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2AB461" w:rsidR="001E41F3" w:rsidRDefault="001E41F3">
      <w:pPr>
        <w:pStyle w:val="CRCoverPage"/>
        <w:tabs>
          <w:tab w:val="right" w:pos="9639"/>
        </w:tabs>
        <w:spacing w:after="0"/>
        <w:rPr>
          <w:b/>
          <w:i/>
          <w:noProof/>
          <w:sz w:val="28"/>
        </w:rPr>
      </w:pPr>
      <w:r>
        <w:rPr>
          <w:b/>
          <w:noProof/>
          <w:sz w:val="24"/>
        </w:rPr>
        <w:t>3GPP TSG-</w:t>
      </w:r>
      <w:r w:rsidR="00A231C1">
        <w:fldChar w:fldCharType="begin"/>
      </w:r>
      <w:r w:rsidR="00A231C1">
        <w:instrText>DOCPROPERTY  TSG/WGRef  \* MERGEFORMAT</w:instrText>
      </w:r>
      <w:r w:rsidR="00A231C1">
        <w:fldChar w:fldCharType="separate"/>
      </w:r>
      <w:r w:rsidR="003609EF">
        <w:rPr>
          <w:b/>
          <w:noProof/>
          <w:sz w:val="24"/>
        </w:rPr>
        <w:t>S</w:t>
      </w:r>
      <w:r w:rsidR="00BB3C78">
        <w:rPr>
          <w:b/>
          <w:noProof/>
          <w:sz w:val="24"/>
        </w:rPr>
        <w:t>A</w:t>
      </w:r>
      <w:r w:rsidR="00A231C1">
        <w:rPr>
          <w:b/>
          <w:noProof/>
          <w:sz w:val="24"/>
        </w:rPr>
        <w:fldChar w:fldCharType="end"/>
      </w:r>
      <w:r w:rsidR="00C66BA2">
        <w:rPr>
          <w:b/>
          <w:noProof/>
          <w:sz w:val="24"/>
        </w:rPr>
        <w:t xml:space="preserve"> </w:t>
      </w:r>
      <w:r w:rsidR="00BB3C78">
        <w:rPr>
          <w:b/>
          <w:noProof/>
          <w:sz w:val="24"/>
        </w:rPr>
        <w:t xml:space="preserve">WG2 </w:t>
      </w:r>
      <w:r>
        <w:rPr>
          <w:b/>
          <w:noProof/>
          <w:sz w:val="24"/>
        </w:rPr>
        <w:t>Meeting #</w:t>
      </w:r>
      <w:r w:rsidR="00CD7E6A">
        <w:rPr>
          <w:b/>
          <w:noProof/>
          <w:sz w:val="24"/>
        </w:rPr>
        <w:t>14</w:t>
      </w:r>
      <w:r w:rsidR="00B83F9E">
        <w:rPr>
          <w:b/>
          <w:noProof/>
          <w:sz w:val="24"/>
        </w:rPr>
        <w:t>7</w:t>
      </w:r>
      <w:r w:rsidR="00CD7E6A">
        <w:rPr>
          <w:b/>
          <w:noProof/>
          <w:sz w:val="24"/>
        </w:rPr>
        <w:t>e</w:t>
      </w:r>
      <w:r>
        <w:rPr>
          <w:b/>
          <w:i/>
          <w:noProof/>
          <w:sz w:val="28"/>
        </w:rPr>
        <w:tab/>
      </w:r>
      <w:r w:rsidR="00A231C1">
        <w:fldChar w:fldCharType="begin"/>
      </w:r>
      <w:r w:rsidR="00A231C1">
        <w:instrText>DOCPROPERTY  Tdoc#  \* MERGEFORMAT</w:instrText>
      </w:r>
      <w:r w:rsidR="00A231C1">
        <w:fldChar w:fldCharType="separate"/>
      </w:r>
      <w:r w:rsidR="00766CB0" w:rsidRPr="00766CB0">
        <w:rPr>
          <w:b/>
          <w:i/>
          <w:noProof/>
          <w:sz w:val="28"/>
        </w:rPr>
        <w:t>S2-2107245</w:t>
      </w:r>
      <w:r w:rsidR="00A231C1">
        <w:rPr>
          <w:b/>
          <w:i/>
          <w:noProof/>
          <w:sz w:val="28"/>
        </w:rPr>
        <w:fldChar w:fldCharType="end"/>
      </w:r>
    </w:p>
    <w:p w14:paraId="7CB45193" w14:textId="0C152DA8"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B83F9E">
        <w:rPr>
          <w:b/>
          <w:noProof/>
          <w:sz w:val="24"/>
        </w:rPr>
        <w:t>October 18 – 22, 2021</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72148B60"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220EB4">
              <w:rPr>
                <w:rFonts w:ascii="Arial" w:hAnsi="Arial" w:cs="Arial"/>
                <w:b/>
                <w:bCs/>
              </w:rPr>
              <w:t>way forwards for UE not using network provided DNS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4DCE1487"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 xml:space="preserve">This cotribution </w:t>
            </w:r>
            <w:r w:rsidR="001C3BC9">
              <w:rPr>
                <w:i/>
                <w:noProof/>
              </w:rPr>
              <w:t xml:space="preserve">discusses </w:t>
            </w:r>
            <w:r w:rsidR="00514D40">
              <w:rPr>
                <w:i/>
                <w:noProof/>
              </w:rPr>
              <w:t xml:space="preserve">contentious </w:t>
            </w:r>
            <w:r w:rsidR="001C3BC9">
              <w:rPr>
                <w:i/>
                <w:noProof/>
              </w:rPr>
              <w:t>issues</w:t>
            </w:r>
            <w:r w:rsidR="00EF3E16">
              <w:rPr>
                <w:i/>
                <w:noProof/>
              </w:rPr>
              <w:t xml:space="preserve"> </w:t>
            </w:r>
            <w:r w:rsidR="00514D40">
              <w:rPr>
                <w:i/>
                <w:noProof/>
              </w:rPr>
              <w:t>related to UE not using network proved DNS server</w:t>
            </w:r>
            <w:r w:rsidR="00CA43F9">
              <w:t>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1B3C3C5F" w:rsidR="001E41F3" w:rsidRDefault="00B45359" w:rsidP="00B45359">
      <w:pPr>
        <w:pStyle w:val="Heading1"/>
      </w:pPr>
      <w:r>
        <w:t>1</w:t>
      </w:r>
      <w:r>
        <w:tab/>
        <w:t>Discussion</w:t>
      </w:r>
    </w:p>
    <w:p w14:paraId="70E4CF2B" w14:textId="14691B1E" w:rsidR="001500FE" w:rsidRDefault="001500FE" w:rsidP="001500FE">
      <w:pPr>
        <w:pStyle w:val="Heading2"/>
      </w:pPr>
      <w:r>
        <w:t>1.</w:t>
      </w:r>
      <w:r w:rsidR="00D91043">
        <w:t>1</w:t>
      </w:r>
      <w:r>
        <w:tab/>
      </w:r>
      <w:r w:rsidR="000B572E">
        <w:t>Net Neutrality</w:t>
      </w:r>
    </w:p>
    <w:p w14:paraId="43ED9E05" w14:textId="3CADF1B3" w:rsidR="000B572E" w:rsidRPr="000B572E" w:rsidRDefault="005573B5" w:rsidP="000B572E">
      <w:r>
        <w:t xml:space="preserve">Net Neutrality is </w:t>
      </w:r>
      <w:r w:rsidR="005F322D">
        <w:t xml:space="preserve">widely </w:t>
      </w:r>
      <w:r w:rsidR="00FF2DC1">
        <w:t>spread regulation around the world. This DP uses the BEREC guidelines</w:t>
      </w:r>
      <w:r w:rsidR="00843472">
        <w:t>.</w:t>
      </w:r>
    </w:p>
    <w:p w14:paraId="5FD622B4" w14:textId="51ABDFE4" w:rsidR="006B7D57" w:rsidRDefault="006B7D57" w:rsidP="006B7D57">
      <w:r w:rsidRPr="006B7D57">
        <w:t xml:space="preserve">BEREC </w:t>
      </w:r>
      <w:r>
        <w:t>has provided g</w:t>
      </w:r>
      <w:r w:rsidRPr="006B7D57">
        <w:t>uidelines on the Implementation by National Regulators of European Net Neutrality Rules have been drafted in accordance with Article 5(3) of the Regulation (EU) 2015/2120 of the European Parliament and of the Council of 25 November 2015.</w:t>
      </w:r>
    </w:p>
    <w:p w14:paraId="49B92111" w14:textId="1B0FC867" w:rsidR="006B7D57" w:rsidRDefault="006B7D57" w:rsidP="006B7D57">
      <w:r>
        <w:t>These can be found here:</w:t>
      </w:r>
    </w:p>
    <w:p w14:paraId="4787D0D0" w14:textId="7D9C58FC" w:rsidR="006B7D57" w:rsidRDefault="00A231C1" w:rsidP="006B7D57">
      <w:hyperlink r:id="rId11" w:history="1">
        <w:r w:rsidR="00BE64FB">
          <w:rPr>
            <w:rStyle w:val="Hyperlink"/>
          </w:rPr>
          <w:t>BEREC Guidelines on the Implementation by National Regulators of European Net Neutrality Rules (europa.eu)</w:t>
        </w:r>
      </w:hyperlink>
    </w:p>
    <w:p w14:paraId="720EC3B0" w14:textId="0BD8D15E" w:rsidR="00BE64FB" w:rsidRDefault="00A92530" w:rsidP="006B7D57">
      <w:r>
        <w:t>Paragraphs and Comments</w:t>
      </w:r>
    </w:p>
    <w:p w14:paraId="466536A4" w14:textId="33EE1E26" w:rsidR="003A3CFE" w:rsidRDefault="003A3CFE" w:rsidP="006B7D57">
      <w:pPr>
        <w:rPr>
          <w:i/>
          <w:iCs/>
        </w:rPr>
      </w:pPr>
      <w:r w:rsidRPr="003A3CFE">
        <w:rPr>
          <w:i/>
          <w:iCs/>
        </w:rPr>
        <w:t xml:space="preserve">13. </w:t>
      </w:r>
      <w:r w:rsidR="00821FE2" w:rsidRPr="003A3CFE">
        <w:rPr>
          <w:i/>
          <w:iCs/>
        </w:rPr>
        <w:t xml:space="preserve">Article 2(2) defines an “internet access service” (IAS) as an ECS that provides access to the internet, and thereby connectivity to virtually all end points of the internet, irrespective of the network technology and terminal equipment used. </w:t>
      </w:r>
    </w:p>
    <w:p w14:paraId="51077936" w14:textId="3FCFF6EE" w:rsidR="003A3CFE" w:rsidRPr="003A3CFE" w:rsidRDefault="003A3CFE" w:rsidP="006B7D57">
      <w:r>
        <w:t>ECS=</w:t>
      </w:r>
      <w:r w:rsidR="00BC44DC">
        <w:t>E</w:t>
      </w:r>
      <w:r w:rsidR="00BC44DC" w:rsidRPr="00BC44DC">
        <w:t xml:space="preserve">lectronic </w:t>
      </w:r>
      <w:r w:rsidR="00BC44DC">
        <w:t>C</w:t>
      </w:r>
      <w:r w:rsidR="00BC44DC" w:rsidRPr="00BC44DC">
        <w:t xml:space="preserve">ommunications </w:t>
      </w:r>
      <w:r w:rsidR="00BC44DC">
        <w:t>S</w:t>
      </w:r>
      <w:r w:rsidR="00BC44DC" w:rsidRPr="00BC44DC">
        <w:t>ervices</w:t>
      </w:r>
    </w:p>
    <w:p w14:paraId="17E4C1A4" w14:textId="55ED34D0" w:rsidR="007B422D" w:rsidRDefault="00821FE2" w:rsidP="006B7D57">
      <w:pPr>
        <w:rPr>
          <w:i/>
          <w:iCs/>
        </w:rPr>
      </w:pPr>
      <w:r w:rsidRPr="003A3CFE">
        <w:rPr>
          <w:i/>
          <w:iCs/>
        </w:rPr>
        <w:t>14. For the purpose of the Regulation, BEREC understands the term “internet” as referring to a global system of interconnected networks that enables connected end-users to connect to one another. An IAS enables such access to the internet.</w:t>
      </w:r>
    </w:p>
    <w:p w14:paraId="080FF98D" w14:textId="3A1A9145" w:rsidR="003310A9" w:rsidRPr="00D009A2" w:rsidRDefault="00D009A2" w:rsidP="006B7D57">
      <w:pPr>
        <w:rPr>
          <w:b/>
          <w:bCs/>
        </w:rPr>
      </w:pPr>
      <w:r w:rsidRPr="00D009A2">
        <w:rPr>
          <w:b/>
          <w:bCs/>
        </w:rPr>
        <w:t xml:space="preserve">Observation 1: </w:t>
      </w:r>
      <w:r w:rsidR="003310A9" w:rsidRPr="00D009A2">
        <w:rPr>
          <w:b/>
          <w:bCs/>
        </w:rPr>
        <w:t>If a</w:t>
      </w:r>
      <w:r w:rsidR="00843472">
        <w:rPr>
          <w:b/>
          <w:bCs/>
        </w:rPr>
        <w:t>n</w:t>
      </w:r>
      <w:r w:rsidR="003310A9" w:rsidRPr="00D009A2">
        <w:rPr>
          <w:b/>
          <w:bCs/>
        </w:rPr>
        <w:t xml:space="preserve"> </w:t>
      </w:r>
      <w:r w:rsidR="00D75B60" w:rsidRPr="00D009A2">
        <w:rPr>
          <w:b/>
          <w:bCs/>
        </w:rPr>
        <w:t xml:space="preserve">EC application is not available over the internet, then the guidelines </w:t>
      </w:r>
      <w:r w:rsidR="00A32115" w:rsidRPr="00D009A2">
        <w:rPr>
          <w:b/>
          <w:bCs/>
        </w:rPr>
        <w:t>may not apply</w:t>
      </w:r>
      <w:r w:rsidR="00843472">
        <w:rPr>
          <w:b/>
          <w:bCs/>
        </w:rPr>
        <w:t>.</w:t>
      </w:r>
    </w:p>
    <w:p w14:paraId="1354832A" w14:textId="2843DB36" w:rsidR="00984E87" w:rsidRPr="000618D5" w:rsidRDefault="00003D95" w:rsidP="006B7D57">
      <w:pPr>
        <w:rPr>
          <w:i/>
          <w:iCs/>
        </w:rPr>
      </w:pPr>
      <w:r w:rsidRPr="000618D5">
        <w:rPr>
          <w:i/>
          <w:iCs/>
        </w:rPr>
        <w:t xml:space="preserve">24. Secondly, </w:t>
      </w:r>
      <w:r w:rsidRPr="000618D5">
        <w:rPr>
          <w:i/>
          <w:iCs/>
          <w:u w:val="single"/>
        </w:rPr>
        <w:t>end-users have the right to use</w:t>
      </w:r>
      <w:r w:rsidRPr="000618D5">
        <w:rPr>
          <w:i/>
          <w:iCs/>
        </w:rPr>
        <w:t xml:space="preserve"> and provide applications and</w:t>
      </w:r>
      <w:r w:rsidRPr="000618D5">
        <w:rPr>
          <w:i/>
          <w:iCs/>
          <w:u w:val="single"/>
        </w:rPr>
        <w:t xml:space="preserve"> services</w:t>
      </w:r>
      <w:r w:rsidRPr="000618D5">
        <w:rPr>
          <w:i/>
          <w:iCs/>
        </w:rPr>
        <w:t>. “Use and provide” means that the right applies both to consumption and provision of applications and services. “Applications and services” means both applications (including client and server software) as well as services</w:t>
      </w:r>
      <w:r w:rsidR="00843472">
        <w:rPr>
          <w:i/>
          <w:iCs/>
        </w:rPr>
        <w:t>.</w:t>
      </w:r>
    </w:p>
    <w:p w14:paraId="68B500AA" w14:textId="6ACA60AF" w:rsidR="00D63CE4" w:rsidRPr="00D009A2" w:rsidRDefault="00D009A2" w:rsidP="006B7D57">
      <w:pPr>
        <w:rPr>
          <w:b/>
          <w:bCs/>
        </w:rPr>
      </w:pPr>
      <w:r w:rsidRPr="00D009A2">
        <w:rPr>
          <w:b/>
          <w:bCs/>
        </w:rPr>
        <w:t xml:space="preserve">Observation 2: </w:t>
      </w:r>
      <w:r w:rsidR="00A92530" w:rsidRPr="00D009A2">
        <w:rPr>
          <w:b/>
          <w:bCs/>
        </w:rPr>
        <w:t xml:space="preserve">One can see DNS as a service. It provides </w:t>
      </w:r>
      <w:r w:rsidR="00177778" w:rsidRPr="00D009A2">
        <w:rPr>
          <w:b/>
          <w:bCs/>
        </w:rPr>
        <w:t>name to address translation, and thus a user should be able to choose which DNS server to use.</w:t>
      </w:r>
    </w:p>
    <w:p w14:paraId="4C17BC30" w14:textId="77777777" w:rsidR="00FD7E0C" w:rsidRDefault="00155FC3" w:rsidP="006B7D57">
      <w:pPr>
        <w:rPr>
          <w:i/>
          <w:iCs/>
        </w:rPr>
      </w:pPr>
      <w:r w:rsidRPr="00155FC3">
        <w:rPr>
          <w:i/>
          <w:iCs/>
        </w:rPr>
        <w:t>101. These providers are free to offer services referred to in Article 3(5), which BEREC refers to as specialised services26, only when various requirements are met. Article 3(5) provides the safeguards for the provisioning of specialised services which are characterised by the following features in Article 3 (5) first subparagraph:</w:t>
      </w:r>
    </w:p>
    <w:p w14:paraId="32886956" w14:textId="77777777" w:rsidR="00FD7E0C" w:rsidRDefault="00155FC3" w:rsidP="00FD7E0C">
      <w:pPr>
        <w:pStyle w:val="ListParagraph"/>
        <w:numPr>
          <w:ilvl w:val="0"/>
          <w:numId w:val="2"/>
        </w:numPr>
        <w:rPr>
          <w:i/>
          <w:iCs/>
        </w:rPr>
      </w:pPr>
      <w:r w:rsidRPr="00FD7E0C">
        <w:rPr>
          <w:i/>
          <w:iCs/>
        </w:rPr>
        <w:t>they are services other than IAS services;</w:t>
      </w:r>
    </w:p>
    <w:p w14:paraId="27BF2303" w14:textId="77777777" w:rsidR="001776E5" w:rsidRDefault="00155FC3" w:rsidP="00FD7E0C">
      <w:pPr>
        <w:pStyle w:val="ListParagraph"/>
        <w:numPr>
          <w:ilvl w:val="0"/>
          <w:numId w:val="2"/>
        </w:numPr>
        <w:rPr>
          <w:i/>
          <w:iCs/>
        </w:rPr>
      </w:pPr>
      <w:r w:rsidRPr="00FD7E0C">
        <w:rPr>
          <w:i/>
          <w:iCs/>
        </w:rPr>
        <w:t xml:space="preserve"> they are optimised for specific content, applications or services, or a combination thereof; </w:t>
      </w:r>
    </w:p>
    <w:p w14:paraId="513D6539" w14:textId="6F659983" w:rsidR="00155FC3" w:rsidRPr="00FD7E0C" w:rsidRDefault="00155FC3" w:rsidP="00FD7E0C">
      <w:pPr>
        <w:pStyle w:val="ListParagraph"/>
        <w:numPr>
          <w:ilvl w:val="0"/>
          <w:numId w:val="2"/>
        </w:numPr>
        <w:rPr>
          <w:i/>
          <w:iCs/>
        </w:rPr>
      </w:pPr>
      <w:r w:rsidRPr="00FD7E0C">
        <w:rPr>
          <w:i/>
          <w:iCs/>
        </w:rPr>
        <w:t xml:space="preserve">the optimisation is objectively necessary in order to meet requirements for a specific level of quality. </w:t>
      </w:r>
    </w:p>
    <w:p w14:paraId="56451DFF" w14:textId="77777777" w:rsidR="001776E5" w:rsidRDefault="00155FC3" w:rsidP="006B7D57">
      <w:pPr>
        <w:rPr>
          <w:i/>
          <w:iCs/>
        </w:rPr>
      </w:pPr>
      <w:r w:rsidRPr="00155FC3">
        <w:rPr>
          <w:i/>
          <w:iCs/>
        </w:rPr>
        <w:t xml:space="preserve">102. Their provision is subject to a number of conditions in Article 3(5) second subparagraph, namely that: </w:t>
      </w:r>
    </w:p>
    <w:p w14:paraId="09F0C521" w14:textId="18E60BE3" w:rsidR="001776E5" w:rsidRDefault="00155FC3" w:rsidP="001776E5">
      <w:pPr>
        <w:pStyle w:val="ListParagraph"/>
        <w:numPr>
          <w:ilvl w:val="0"/>
          <w:numId w:val="2"/>
        </w:numPr>
        <w:rPr>
          <w:i/>
          <w:iCs/>
        </w:rPr>
      </w:pPr>
      <w:r w:rsidRPr="001776E5">
        <w:rPr>
          <w:i/>
          <w:iCs/>
        </w:rPr>
        <w:lastRenderedPageBreak/>
        <w:t xml:space="preserve">the network capacity is sufficient to provide the specialised service in addition to any IAS provided; </w:t>
      </w:r>
    </w:p>
    <w:p w14:paraId="3C18A83A" w14:textId="77777777" w:rsidR="001776E5" w:rsidRDefault="00155FC3" w:rsidP="001776E5">
      <w:pPr>
        <w:pStyle w:val="ListParagraph"/>
        <w:numPr>
          <w:ilvl w:val="0"/>
          <w:numId w:val="2"/>
        </w:numPr>
        <w:rPr>
          <w:i/>
          <w:iCs/>
        </w:rPr>
      </w:pPr>
      <w:r w:rsidRPr="001776E5">
        <w:rPr>
          <w:i/>
          <w:iCs/>
        </w:rPr>
        <w:t xml:space="preserve">specialised services are not usable or offered as a replacement for IAS; </w:t>
      </w:r>
    </w:p>
    <w:p w14:paraId="0A59CF07" w14:textId="12CC769E" w:rsidR="00FA43C4" w:rsidRDefault="00155FC3" w:rsidP="00FA43C4">
      <w:pPr>
        <w:pStyle w:val="ListParagraph"/>
        <w:numPr>
          <w:ilvl w:val="0"/>
          <w:numId w:val="2"/>
        </w:numPr>
        <w:rPr>
          <w:i/>
          <w:iCs/>
        </w:rPr>
      </w:pPr>
      <w:r w:rsidRPr="001776E5">
        <w:rPr>
          <w:i/>
          <w:iCs/>
        </w:rPr>
        <w:t>specialised services are not to the detriment of the availability or general quality of the IAS for end-users.</w:t>
      </w:r>
    </w:p>
    <w:p w14:paraId="48EF59B3" w14:textId="797A6688" w:rsidR="00FA43C4" w:rsidRPr="00D009A2" w:rsidRDefault="00D009A2" w:rsidP="00FA43C4">
      <w:pPr>
        <w:ind w:left="48"/>
        <w:rPr>
          <w:b/>
          <w:bCs/>
        </w:rPr>
      </w:pPr>
      <w:r w:rsidRPr="00D009A2">
        <w:rPr>
          <w:b/>
          <w:bCs/>
        </w:rPr>
        <w:t xml:space="preserve">Observation 3: </w:t>
      </w:r>
      <w:r w:rsidR="00FA43C4" w:rsidRPr="00D009A2">
        <w:rPr>
          <w:b/>
          <w:bCs/>
        </w:rPr>
        <w:t xml:space="preserve">One can </w:t>
      </w:r>
      <w:r w:rsidR="006F6E6B" w:rsidRPr="00D009A2">
        <w:rPr>
          <w:b/>
          <w:bCs/>
        </w:rPr>
        <w:t>see</w:t>
      </w:r>
      <w:r w:rsidR="00FA43C4" w:rsidRPr="00D009A2">
        <w:rPr>
          <w:b/>
          <w:bCs/>
        </w:rPr>
        <w:t xml:space="preserve"> EC </w:t>
      </w:r>
      <w:r w:rsidR="00215AF1" w:rsidRPr="00D009A2">
        <w:rPr>
          <w:b/>
          <w:bCs/>
        </w:rPr>
        <w:t>services as a special service since it is for a speci</w:t>
      </w:r>
      <w:r w:rsidR="008508C5">
        <w:rPr>
          <w:b/>
          <w:bCs/>
        </w:rPr>
        <w:t>fic</w:t>
      </w:r>
      <w:r w:rsidR="00215AF1" w:rsidRPr="00D009A2">
        <w:rPr>
          <w:b/>
          <w:bCs/>
        </w:rPr>
        <w:t xml:space="preserve"> level of quality.</w:t>
      </w:r>
    </w:p>
    <w:p w14:paraId="1443A5CE" w14:textId="72E642A7" w:rsidR="00215AF1" w:rsidRDefault="008508C5" w:rsidP="009D1E1D">
      <w:pPr>
        <w:pStyle w:val="Heading2"/>
      </w:pPr>
      <w:r>
        <w:t>1.2</w:t>
      </w:r>
      <w:r w:rsidR="009D1E1D">
        <w:tab/>
      </w:r>
      <w:r w:rsidRPr="009D1E1D">
        <w:t>Way forward</w:t>
      </w:r>
    </w:p>
    <w:p w14:paraId="4A2B409B" w14:textId="745A89D4" w:rsidR="003852FC" w:rsidRDefault="003852FC" w:rsidP="003852FC">
      <w:r>
        <w:t>With observation 2, it is</w:t>
      </w:r>
      <w:r w:rsidR="00BF6159">
        <w:t xml:space="preserve"> not totally</w:t>
      </w:r>
      <w:r>
        <w:t xml:space="preserve"> clear </w:t>
      </w:r>
      <w:r w:rsidR="009832EE">
        <w:t>from a regulatory</w:t>
      </w:r>
      <w:r w:rsidR="00A241F6">
        <w:t xml:space="preserve"> </w:t>
      </w:r>
      <w:r w:rsidR="00DE1892">
        <w:t>perspective related to Net Neutrality,</w:t>
      </w:r>
      <w:r w:rsidR="009832EE">
        <w:t xml:space="preserve"> that if </w:t>
      </w:r>
      <w:r>
        <w:t xml:space="preserve">an application </w:t>
      </w:r>
      <w:r w:rsidR="00A241F6">
        <w:t xml:space="preserve">is </w:t>
      </w:r>
      <w:r>
        <w:t xml:space="preserve">available over </w:t>
      </w:r>
      <w:r w:rsidR="00B54E8B">
        <w:t>I</w:t>
      </w:r>
      <w:r>
        <w:t xml:space="preserve">nternet access </w:t>
      </w:r>
      <w:r w:rsidR="00A241F6">
        <w:t>and if</w:t>
      </w:r>
      <w:r>
        <w:t xml:space="preserve"> a user has configured a specific name resolution service to use, and the application uses a different one, that this should be allowed</w:t>
      </w:r>
      <w:r w:rsidR="00B97E4B">
        <w:t xml:space="preserve"> </w:t>
      </w:r>
      <w:r w:rsidR="003E424A">
        <w:t>according t</w:t>
      </w:r>
      <w:r w:rsidR="00843472">
        <w:t>o</w:t>
      </w:r>
      <w:r w:rsidR="003E424A">
        <w:t xml:space="preserve"> </w:t>
      </w:r>
      <w:r w:rsidR="00764DBA">
        <w:t>these regulations</w:t>
      </w:r>
      <w:r>
        <w:t xml:space="preserve">. </w:t>
      </w:r>
      <w:r w:rsidR="006C6B2F">
        <w:t xml:space="preserve">It is anyway assumed that for </w:t>
      </w:r>
      <w:r w:rsidR="005647BB">
        <w:t xml:space="preserve">a </w:t>
      </w:r>
      <w:r w:rsidR="00157CD3">
        <w:t xml:space="preserve">Net Neutrality regulated </w:t>
      </w:r>
      <w:r w:rsidR="005647BB">
        <w:t>I</w:t>
      </w:r>
      <w:r w:rsidR="006C6B2F">
        <w:t xml:space="preserve">nternet access </w:t>
      </w:r>
      <w:r w:rsidR="00157CD3">
        <w:t xml:space="preserve">a user </w:t>
      </w:r>
      <w:r w:rsidR="000D2CA8">
        <w:t>configured DNS server shall not be circumvented.</w:t>
      </w:r>
    </w:p>
    <w:p w14:paraId="785A4D07" w14:textId="04E36C73" w:rsidR="003852FC" w:rsidRDefault="003852FC" w:rsidP="003852FC">
      <w:r>
        <w:t xml:space="preserve">On the </w:t>
      </w:r>
      <w:r w:rsidR="006F6E6B">
        <w:t>other hand</w:t>
      </w:r>
      <w:r w:rsidR="000D6F55">
        <w:t>,</w:t>
      </w:r>
      <w:r>
        <w:t xml:space="preserve"> according to observation 1 and 3, if the EC application is not available over IAS, and is treated as a special service, then the </w:t>
      </w:r>
      <w:r w:rsidR="00A42906">
        <w:t xml:space="preserve">BEREC </w:t>
      </w:r>
      <w:r>
        <w:t xml:space="preserve">guidelines related to the </w:t>
      </w:r>
      <w:r w:rsidR="000D6F55">
        <w:t>I</w:t>
      </w:r>
      <w:r>
        <w:t xml:space="preserve">nternet </w:t>
      </w:r>
      <w:r w:rsidR="00A42906">
        <w:t xml:space="preserve">access </w:t>
      </w:r>
      <w:r>
        <w:t>does not apply. Then, it is not a violation against the user’s rights to not allow a user to configure her/his own name resolution service.</w:t>
      </w:r>
    </w:p>
    <w:p w14:paraId="3B49F3C3" w14:textId="6E73DA59" w:rsidR="003852FC" w:rsidRDefault="003852FC" w:rsidP="003852FC">
      <w:pPr>
        <w:rPr>
          <w:b/>
          <w:bCs/>
        </w:rPr>
      </w:pPr>
      <w:r>
        <w:rPr>
          <w:b/>
          <w:bCs/>
        </w:rPr>
        <w:t>Proposal</w:t>
      </w:r>
      <w:r w:rsidR="007A7A6B">
        <w:rPr>
          <w:b/>
          <w:bCs/>
        </w:rPr>
        <w:t xml:space="preserve"> </w:t>
      </w:r>
      <w:r>
        <w:rPr>
          <w:b/>
          <w:bCs/>
        </w:rPr>
        <w:t>1: The network can send a required indication to use a DNS server at PDU session establishment. The UE shall then use this DNS server.</w:t>
      </w:r>
    </w:p>
    <w:p w14:paraId="1F19612D" w14:textId="6D8C8DC7" w:rsidR="003852FC" w:rsidRDefault="003852FC" w:rsidP="003852FC">
      <w:pPr>
        <w:rPr>
          <w:b/>
          <w:bCs/>
        </w:rPr>
      </w:pPr>
      <w:r>
        <w:rPr>
          <w:b/>
          <w:bCs/>
        </w:rPr>
        <w:t>Proposal</w:t>
      </w:r>
      <w:r w:rsidR="007A7A6B">
        <w:rPr>
          <w:b/>
          <w:bCs/>
        </w:rPr>
        <w:t xml:space="preserve"> </w:t>
      </w:r>
      <w:r>
        <w:rPr>
          <w:b/>
          <w:bCs/>
        </w:rPr>
        <w:t>2: Depending on regulations, an operator may not be allowed to send the above said indicator for some DNs. Then it is up to Operator to follow and the regulator to enforce such a regulation.</w:t>
      </w:r>
    </w:p>
    <w:p w14:paraId="5A44C98E" w14:textId="77777777" w:rsidR="003852FC" w:rsidRDefault="003852FC" w:rsidP="003852FC">
      <w:pPr>
        <w:pStyle w:val="Heading1"/>
      </w:pPr>
      <w:r>
        <w:t>3</w:t>
      </w:r>
      <w:r>
        <w:tab/>
        <w:t>Proposal</w:t>
      </w:r>
    </w:p>
    <w:p w14:paraId="1BF54047" w14:textId="376DD41E" w:rsidR="003852FC" w:rsidRDefault="003852FC" w:rsidP="003852FC">
      <w:r>
        <w:t>Add necessary text to 23.548 as per proposal</w:t>
      </w:r>
      <w:r w:rsidR="007A7A6B">
        <w:t xml:space="preserve"> </w:t>
      </w:r>
      <w:r>
        <w:t>1 and proposal</w:t>
      </w:r>
      <w:r w:rsidR="007A7A6B">
        <w:t xml:space="preserve"> </w:t>
      </w:r>
      <w:r>
        <w:t xml:space="preserve">2. </w:t>
      </w:r>
    </w:p>
    <w:p w14:paraId="2AAFA8A7" w14:textId="7A4A3D66" w:rsidR="003852FC" w:rsidRDefault="003852FC" w:rsidP="003852FC">
      <w:r>
        <w:t>The above proposal</w:t>
      </w:r>
      <w:r w:rsidR="00937A54">
        <w:t xml:space="preserve"> </w:t>
      </w:r>
      <w:r>
        <w:t>1 and proposal</w:t>
      </w:r>
      <w:r w:rsidR="00937A54">
        <w:t xml:space="preserve"> </w:t>
      </w:r>
      <w:r>
        <w:t xml:space="preserve">2 is captured in </w:t>
      </w:r>
      <w:r w:rsidR="00C50365" w:rsidRPr="00C50365">
        <w:t>S2-2107246</w:t>
      </w:r>
    </w:p>
    <w:p w14:paraId="336AE2E1" w14:textId="215EBAA6" w:rsidR="00095845" w:rsidRPr="00D527A2" w:rsidRDefault="00095845" w:rsidP="003852FC"/>
    <w:sectPr w:rsidR="00095845" w:rsidRPr="00D527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64431" w14:textId="77777777" w:rsidR="00A231C1" w:rsidRDefault="00A231C1">
      <w:r>
        <w:separator/>
      </w:r>
    </w:p>
  </w:endnote>
  <w:endnote w:type="continuationSeparator" w:id="0">
    <w:p w14:paraId="795070E3" w14:textId="77777777" w:rsidR="00A231C1" w:rsidRDefault="00A231C1">
      <w:r>
        <w:continuationSeparator/>
      </w:r>
    </w:p>
  </w:endnote>
  <w:endnote w:type="continuationNotice" w:id="1">
    <w:p w14:paraId="29574E1C" w14:textId="77777777" w:rsidR="00A231C1" w:rsidRDefault="00A2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D6D24" w14:textId="77777777" w:rsidR="00A231C1" w:rsidRDefault="00A231C1">
      <w:r>
        <w:separator/>
      </w:r>
    </w:p>
  </w:footnote>
  <w:footnote w:type="continuationSeparator" w:id="0">
    <w:p w14:paraId="2F08AAD3" w14:textId="77777777" w:rsidR="00A231C1" w:rsidRDefault="00A231C1">
      <w:r>
        <w:continuationSeparator/>
      </w:r>
    </w:p>
  </w:footnote>
  <w:footnote w:type="continuationNotice" w:id="1">
    <w:p w14:paraId="3DA322BB" w14:textId="77777777" w:rsidR="00A231C1" w:rsidRDefault="00A23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BB3EFC"/>
    <w:multiLevelType w:val="hybridMultilevel"/>
    <w:tmpl w:val="96BA0626"/>
    <w:lvl w:ilvl="0" w:tplc="FACC287C">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349C76C9"/>
    <w:multiLevelType w:val="hybridMultilevel"/>
    <w:tmpl w:val="778800F6"/>
    <w:lvl w:ilvl="0" w:tplc="FACC287C">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B72489"/>
    <w:multiLevelType w:val="hybridMultilevel"/>
    <w:tmpl w:val="90EAE00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3D95"/>
    <w:rsid w:val="00007C08"/>
    <w:rsid w:val="00011DD8"/>
    <w:rsid w:val="00013C4C"/>
    <w:rsid w:val="00022E4A"/>
    <w:rsid w:val="0003166B"/>
    <w:rsid w:val="0004208B"/>
    <w:rsid w:val="00047022"/>
    <w:rsid w:val="00050161"/>
    <w:rsid w:val="000513EE"/>
    <w:rsid w:val="00051DA1"/>
    <w:rsid w:val="00056460"/>
    <w:rsid w:val="000618D5"/>
    <w:rsid w:val="00064D77"/>
    <w:rsid w:val="0006695E"/>
    <w:rsid w:val="00066A08"/>
    <w:rsid w:val="00082477"/>
    <w:rsid w:val="000868E1"/>
    <w:rsid w:val="00091494"/>
    <w:rsid w:val="00095845"/>
    <w:rsid w:val="000A6394"/>
    <w:rsid w:val="000A7A75"/>
    <w:rsid w:val="000B23A9"/>
    <w:rsid w:val="000B4D84"/>
    <w:rsid w:val="000B572E"/>
    <w:rsid w:val="000B7FED"/>
    <w:rsid w:val="000C038A"/>
    <w:rsid w:val="000C6598"/>
    <w:rsid w:val="000D2CA8"/>
    <w:rsid w:val="000D410D"/>
    <w:rsid w:val="000D44B3"/>
    <w:rsid w:val="000D5DC3"/>
    <w:rsid w:val="000D6585"/>
    <w:rsid w:val="000D6F55"/>
    <w:rsid w:val="000E5C00"/>
    <w:rsid w:val="0011076A"/>
    <w:rsid w:val="00115307"/>
    <w:rsid w:val="00116519"/>
    <w:rsid w:val="00117ABB"/>
    <w:rsid w:val="001224A8"/>
    <w:rsid w:val="001307FB"/>
    <w:rsid w:val="00130C19"/>
    <w:rsid w:val="0013314A"/>
    <w:rsid w:val="00145D43"/>
    <w:rsid w:val="00145DBC"/>
    <w:rsid w:val="001500FE"/>
    <w:rsid w:val="00155FC3"/>
    <w:rsid w:val="0015760F"/>
    <w:rsid w:val="00157CD3"/>
    <w:rsid w:val="00160FD4"/>
    <w:rsid w:val="00161CDC"/>
    <w:rsid w:val="00163AB9"/>
    <w:rsid w:val="001645A5"/>
    <w:rsid w:val="001776E5"/>
    <w:rsid w:val="00177778"/>
    <w:rsid w:val="001815D9"/>
    <w:rsid w:val="00191B3E"/>
    <w:rsid w:val="001923D1"/>
    <w:rsid w:val="00192C46"/>
    <w:rsid w:val="001932B5"/>
    <w:rsid w:val="001979F9"/>
    <w:rsid w:val="001A08B3"/>
    <w:rsid w:val="001A420A"/>
    <w:rsid w:val="001A4D97"/>
    <w:rsid w:val="001A7B60"/>
    <w:rsid w:val="001A7D10"/>
    <w:rsid w:val="001B52F0"/>
    <w:rsid w:val="001B6D97"/>
    <w:rsid w:val="001B7A65"/>
    <w:rsid w:val="001C3BC9"/>
    <w:rsid w:val="001C5556"/>
    <w:rsid w:val="001C6FE5"/>
    <w:rsid w:val="001D0A04"/>
    <w:rsid w:val="001D3B09"/>
    <w:rsid w:val="001D7EAD"/>
    <w:rsid w:val="001E41F3"/>
    <w:rsid w:val="001E4301"/>
    <w:rsid w:val="001E4D2E"/>
    <w:rsid w:val="001E7D7E"/>
    <w:rsid w:val="001F667B"/>
    <w:rsid w:val="00200082"/>
    <w:rsid w:val="00211A8C"/>
    <w:rsid w:val="00215AF1"/>
    <w:rsid w:val="00220EB4"/>
    <w:rsid w:val="0024025A"/>
    <w:rsid w:val="002553B0"/>
    <w:rsid w:val="0026004D"/>
    <w:rsid w:val="002636FD"/>
    <w:rsid w:val="002640DD"/>
    <w:rsid w:val="00264255"/>
    <w:rsid w:val="00265532"/>
    <w:rsid w:val="0027169B"/>
    <w:rsid w:val="00274A88"/>
    <w:rsid w:val="00275D12"/>
    <w:rsid w:val="00281DC6"/>
    <w:rsid w:val="00284FEB"/>
    <w:rsid w:val="002855D6"/>
    <w:rsid w:val="002860C4"/>
    <w:rsid w:val="00286660"/>
    <w:rsid w:val="00287686"/>
    <w:rsid w:val="00291C3C"/>
    <w:rsid w:val="00292FA6"/>
    <w:rsid w:val="002B50EB"/>
    <w:rsid w:val="002B5741"/>
    <w:rsid w:val="002C0526"/>
    <w:rsid w:val="002C0B0C"/>
    <w:rsid w:val="002C7864"/>
    <w:rsid w:val="002D115A"/>
    <w:rsid w:val="002D5874"/>
    <w:rsid w:val="002E472E"/>
    <w:rsid w:val="002E5EF1"/>
    <w:rsid w:val="002F1BED"/>
    <w:rsid w:val="00305409"/>
    <w:rsid w:val="00311A1B"/>
    <w:rsid w:val="00313D62"/>
    <w:rsid w:val="00314329"/>
    <w:rsid w:val="003256F5"/>
    <w:rsid w:val="003310A9"/>
    <w:rsid w:val="0034546C"/>
    <w:rsid w:val="00347F60"/>
    <w:rsid w:val="003548AB"/>
    <w:rsid w:val="0035723F"/>
    <w:rsid w:val="003609EF"/>
    <w:rsid w:val="0036231A"/>
    <w:rsid w:val="00362D9A"/>
    <w:rsid w:val="003647BE"/>
    <w:rsid w:val="00373BAF"/>
    <w:rsid w:val="003749E2"/>
    <w:rsid w:val="00374DD4"/>
    <w:rsid w:val="003852FC"/>
    <w:rsid w:val="003A016C"/>
    <w:rsid w:val="003A3CFE"/>
    <w:rsid w:val="003B0832"/>
    <w:rsid w:val="003B32CE"/>
    <w:rsid w:val="003C457D"/>
    <w:rsid w:val="003C75F9"/>
    <w:rsid w:val="003D0B0A"/>
    <w:rsid w:val="003D180A"/>
    <w:rsid w:val="003D52BE"/>
    <w:rsid w:val="003E1A36"/>
    <w:rsid w:val="003E3520"/>
    <w:rsid w:val="003E3CC8"/>
    <w:rsid w:val="003E424A"/>
    <w:rsid w:val="003E540B"/>
    <w:rsid w:val="00403207"/>
    <w:rsid w:val="00406ECD"/>
    <w:rsid w:val="00410371"/>
    <w:rsid w:val="00411551"/>
    <w:rsid w:val="004168B0"/>
    <w:rsid w:val="00420E9B"/>
    <w:rsid w:val="004227D8"/>
    <w:rsid w:val="004242F1"/>
    <w:rsid w:val="00426055"/>
    <w:rsid w:val="00434BFE"/>
    <w:rsid w:val="00437A7E"/>
    <w:rsid w:val="004407E1"/>
    <w:rsid w:val="004647F9"/>
    <w:rsid w:val="00465B26"/>
    <w:rsid w:val="004663BD"/>
    <w:rsid w:val="00471102"/>
    <w:rsid w:val="004762C5"/>
    <w:rsid w:val="00485741"/>
    <w:rsid w:val="004874E4"/>
    <w:rsid w:val="004A2824"/>
    <w:rsid w:val="004A55DA"/>
    <w:rsid w:val="004B0402"/>
    <w:rsid w:val="004B593F"/>
    <w:rsid w:val="004B6182"/>
    <w:rsid w:val="004B75B7"/>
    <w:rsid w:val="004C6968"/>
    <w:rsid w:val="004D0054"/>
    <w:rsid w:val="004D6FA7"/>
    <w:rsid w:val="004F0139"/>
    <w:rsid w:val="004F07B9"/>
    <w:rsid w:val="004F2F0A"/>
    <w:rsid w:val="004F3610"/>
    <w:rsid w:val="005067AB"/>
    <w:rsid w:val="00511692"/>
    <w:rsid w:val="00514D40"/>
    <w:rsid w:val="0051580D"/>
    <w:rsid w:val="00516D9C"/>
    <w:rsid w:val="00517E8C"/>
    <w:rsid w:val="00522D19"/>
    <w:rsid w:val="00523D96"/>
    <w:rsid w:val="00527D02"/>
    <w:rsid w:val="00537E6F"/>
    <w:rsid w:val="00540E0A"/>
    <w:rsid w:val="00545214"/>
    <w:rsid w:val="00547111"/>
    <w:rsid w:val="00552E34"/>
    <w:rsid w:val="005573B5"/>
    <w:rsid w:val="00561FB0"/>
    <w:rsid w:val="00561FBE"/>
    <w:rsid w:val="00562E15"/>
    <w:rsid w:val="005647BB"/>
    <w:rsid w:val="00566595"/>
    <w:rsid w:val="00567D61"/>
    <w:rsid w:val="00576136"/>
    <w:rsid w:val="00577E92"/>
    <w:rsid w:val="005823B7"/>
    <w:rsid w:val="00583EF2"/>
    <w:rsid w:val="00587EC5"/>
    <w:rsid w:val="00592D74"/>
    <w:rsid w:val="0059422F"/>
    <w:rsid w:val="00594C08"/>
    <w:rsid w:val="0059609B"/>
    <w:rsid w:val="005A4FAE"/>
    <w:rsid w:val="005A746E"/>
    <w:rsid w:val="005B5531"/>
    <w:rsid w:val="005C029D"/>
    <w:rsid w:val="005C7078"/>
    <w:rsid w:val="005D1F2B"/>
    <w:rsid w:val="005E2C44"/>
    <w:rsid w:val="005F322D"/>
    <w:rsid w:val="00600926"/>
    <w:rsid w:val="00616D0E"/>
    <w:rsid w:val="0062114E"/>
    <w:rsid w:val="00621188"/>
    <w:rsid w:val="00624F24"/>
    <w:rsid w:val="006250D0"/>
    <w:rsid w:val="006257ED"/>
    <w:rsid w:val="006330D0"/>
    <w:rsid w:val="00660849"/>
    <w:rsid w:val="006622A5"/>
    <w:rsid w:val="00665C47"/>
    <w:rsid w:val="00665E8F"/>
    <w:rsid w:val="006671E3"/>
    <w:rsid w:val="00667852"/>
    <w:rsid w:val="006678AE"/>
    <w:rsid w:val="006710D8"/>
    <w:rsid w:val="00671E0C"/>
    <w:rsid w:val="00683067"/>
    <w:rsid w:val="0068400F"/>
    <w:rsid w:val="00692046"/>
    <w:rsid w:val="00692D83"/>
    <w:rsid w:val="00695808"/>
    <w:rsid w:val="006A203C"/>
    <w:rsid w:val="006B2359"/>
    <w:rsid w:val="006B46FB"/>
    <w:rsid w:val="006B5155"/>
    <w:rsid w:val="006B69EA"/>
    <w:rsid w:val="006B7D57"/>
    <w:rsid w:val="006C2B6B"/>
    <w:rsid w:val="006C6B2F"/>
    <w:rsid w:val="006E0C1D"/>
    <w:rsid w:val="006E21FB"/>
    <w:rsid w:val="006F0B08"/>
    <w:rsid w:val="006F342D"/>
    <w:rsid w:val="006F6E6B"/>
    <w:rsid w:val="00707A84"/>
    <w:rsid w:val="007176FF"/>
    <w:rsid w:val="007206A5"/>
    <w:rsid w:val="00724ABD"/>
    <w:rsid w:val="00725338"/>
    <w:rsid w:val="00726BF8"/>
    <w:rsid w:val="007340D5"/>
    <w:rsid w:val="007424E9"/>
    <w:rsid w:val="0074531E"/>
    <w:rsid w:val="00747CFD"/>
    <w:rsid w:val="00764DBA"/>
    <w:rsid w:val="00766CB0"/>
    <w:rsid w:val="007720A8"/>
    <w:rsid w:val="00775786"/>
    <w:rsid w:val="007769BC"/>
    <w:rsid w:val="00780E67"/>
    <w:rsid w:val="00785AA3"/>
    <w:rsid w:val="00786EDA"/>
    <w:rsid w:val="00792342"/>
    <w:rsid w:val="00793397"/>
    <w:rsid w:val="007977A8"/>
    <w:rsid w:val="007A348A"/>
    <w:rsid w:val="007A671B"/>
    <w:rsid w:val="007A6A76"/>
    <w:rsid w:val="007A7A6B"/>
    <w:rsid w:val="007B3A21"/>
    <w:rsid w:val="007B422D"/>
    <w:rsid w:val="007B4AC5"/>
    <w:rsid w:val="007B512A"/>
    <w:rsid w:val="007B6007"/>
    <w:rsid w:val="007B6F9B"/>
    <w:rsid w:val="007C2097"/>
    <w:rsid w:val="007C3814"/>
    <w:rsid w:val="007C3A04"/>
    <w:rsid w:val="007C5F54"/>
    <w:rsid w:val="007D1299"/>
    <w:rsid w:val="007D4D47"/>
    <w:rsid w:val="007D6A07"/>
    <w:rsid w:val="007E2C27"/>
    <w:rsid w:val="007F1B76"/>
    <w:rsid w:val="007F6C5A"/>
    <w:rsid w:val="007F7259"/>
    <w:rsid w:val="008040A8"/>
    <w:rsid w:val="00805801"/>
    <w:rsid w:val="00806B2B"/>
    <w:rsid w:val="008075D7"/>
    <w:rsid w:val="008100C9"/>
    <w:rsid w:val="00810E63"/>
    <w:rsid w:val="0081260E"/>
    <w:rsid w:val="0081266A"/>
    <w:rsid w:val="00821FE2"/>
    <w:rsid w:val="008241AA"/>
    <w:rsid w:val="00825B16"/>
    <w:rsid w:val="008279FA"/>
    <w:rsid w:val="00831041"/>
    <w:rsid w:val="00832ED4"/>
    <w:rsid w:val="00840F3C"/>
    <w:rsid w:val="00841AAD"/>
    <w:rsid w:val="00843472"/>
    <w:rsid w:val="00843989"/>
    <w:rsid w:val="00847CB0"/>
    <w:rsid w:val="008508C5"/>
    <w:rsid w:val="00852000"/>
    <w:rsid w:val="008618CE"/>
    <w:rsid w:val="008626E7"/>
    <w:rsid w:val="00867281"/>
    <w:rsid w:val="00870EE7"/>
    <w:rsid w:val="0087509C"/>
    <w:rsid w:val="00883070"/>
    <w:rsid w:val="008863B9"/>
    <w:rsid w:val="00886427"/>
    <w:rsid w:val="008879E9"/>
    <w:rsid w:val="008915B9"/>
    <w:rsid w:val="00895F34"/>
    <w:rsid w:val="008A0E2C"/>
    <w:rsid w:val="008A45A6"/>
    <w:rsid w:val="008A4650"/>
    <w:rsid w:val="008C0666"/>
    <w:rsid w:val="008D7481"/>
    <w:rsid w:val="008E0BE5"/>
    <w:rsid w:val="008E4E5C"/>
    <w:rsid w:val="008E667E"/>
    <w:rsid w:val="008F13DF"/>
    <w:rsid w:val="008F3789"/>
    <w:rsid w:val="008F3F2D"/>
    <w:rsid w:val="008F686C"/>
    <w:rsid w:val="009148DE"/>
    <w:rsid w:val="00915537"/>
    <w:rsid w:val="00931465"/>
    <w:rsid w:val="00937118"/>
    <w:rsid w:val="0093721C"/>
    <w:rsid w:val="00937A54"/>
    <w:rsid w:val="00941A04"/>
    <w:rsid w:val="00941E30"/>
    <w:rsid w:val="009500F8"/>
    <w:rsid w:val="00960359"/>
    <w:rsid w:val="009632C2"/>
    <w:rsid w:val="009674EC"/>
    <w:rsid w:val="009713F4"/>
    <w:rsid w:val="009777D9"/>
    <w:rsid w:val="00977DD8"/>
    <w:rsid w:val="009826DB"/>
    <w:rsid w:val="009832EE"/>
    <w:rsid w:val="009848BF"/>
    <w:rsid w:val="00984E87"/>
    <w:rsid w:val="00991B88"/>
    <w:rsid w:val="00991D8E"/>
    <w:rsid w:val="00992D2F"/>
    <w:rsid w:val="009932EF"/>
    <w:rsid w:val="009A15EA"/>
    <w:rsid w:val="009A5455"/>
    <w:rsid w:val="009A5753"/>
    <w:rsid w:val="009A579D"/>
    <w:rsid w:val="009A66A4"/>
    <w:rsid w:val="009A691C"/>
    <w:rsid w:val="009C17DC"/>
    <w:rsid w:val="009C65E7"/>
    <w:rsid w:val="009D1E1D"/>
    <w:rsid w:val="009D2A18"/>
    <w:rsid w:val="009D3E36"/>
    <w:rsid w:val="009D43F7"/>
    <w:rsid w:val="009E3297"/>
    <w:rsid w:val="009E7942"/>
    <w:rsid w:val="009F1318"/>
    <w:rsid w:val="009F734F"/>
    <w:rsid w:val="00A02D1B"/>
    <w:rsid w:val="00A0364F"/>
    <w:rsid w:val="00A1448B"/>
    <w:rsid w:val="00A22A17"/>
    <w:rsid w:val="00A231C1"/>
    <w:rsid w:val="00A23591"/>
    <w:rsid w:val="00A241F6"/>
    <w:rsid w:val="00A246B6"/>
    <w:rsid w:val="00A24A8F"/>
    <w:rsid w:val="00A26606"/>
    <w:rsid w:val="00A32115"/>
    <w:rsid w:val="00A345B2"/>
    <w:rsid w:val="00A34E83"/>
    <w:rsid w:val="00A42906"/>
    <w:rsid w:val="00A4296B"/>
    <w:rsid w:val="00A44609"/>
    <w:rsid w:val="00A47E70"/>
    <w:rsid w:val="00A50CF0"/>
    <w:rsid w:val="00A55A8F"/>
    <w:rsid w:val="00A7336E"/>
    <w:rsid w:val="00A74786"/>
    <w:rsid w:val="00A7671C"/>
    <w:rsid w:val="00A776DC"/>
    <w:rsid w:val="00A84E43"/>
    <w:rsid w:val="00A92530"/>
    <w:rsid w:val="00A956D0"/>
    <w:rsid w:val="00AA23D7"/>
    <w:rsid w:val="00AA2CBC"/>
    <w:rsid w:val="00AA616F"/>
    <w:rsid w:val="00AB2E72"/>
    <w:rsid w:val="00AC352C"/>
    <w:rsid w:val="00AC5820"/>
    <w:rsid w:val="00AC665F"/>
    <w:rsid w:val="00AD1CD8"/>
    <w:rsid w:val="00AE0D92"/>
    <w:rsid w:val="00AE2B07"/>
    <w:rsid w:val="00AE327A"/>
    <w:rsid w:val="00AF69DF"/>
    <w:rsid w:val="00AF6B61"/>
    <w:rsid w:val="00B04B65"/>
    <w:rsid w:val="00B04EA8"/>
    <w:rsid w:val="00B10D8C"/>
    <w:rsid w:val="00B20505"/>
    <w:rsid w:val="00B23465"/>
    <w:rsid w:val="00B258BB"/>
    <w:rsid w:val="00B41A91"/>
    <w:rsid w:val="00B45359"/>
    <w:rsid w:val="00B45750"/>
    <w:rsid w:val="00B4615A"/>
    <w:rsid w:val="00B530F0"/>
    <w:rsid w:val="00B54E8B"/>
    <w:rsid w:val="00B67B97"/>
    <w:rsid w:val="00B71E9F"/>
    <w:rsid w:val="00B724CC"/>
    <w:rsid w:val="00B740B9"/>
    <w:rsid w:val="00B7602B"/>
    <w:rsid w:val="00B83F9E"/>
    <w:rsid w:val="00B877AF"/>
    <w:rsid w:val="00B968C8"/>
    <w:rsid w:val="00B97C73"/>
    <w:rsid w:val="00B97E4B"/>
    <w:rsid w:val="00BA174E"/>
    <w:rsid w:val="00BA3D7A"/>
    <w:rsid w:val="00BA3EC5"/>
    <w:rsid w:val="00BA51D9"/>
    <w:rsid w:val="00BA7BB9"/>
    <w:rsid w:val="00BB0A3C"/>
    <w:rsid w:val="00BB1065"/>
    <w:rsid w:val="00BB14E3"/>
    <w:rsid w:val="00BB1BBA"/>
    <w:rsid w:val="00BB3C78"/>
    <w:rsid w:val="00BB515A"/>
    <w:rsid w:val="00BB5DFC"/>
    <w:rsid w:val="00BB76CA"/>
    <w:rsid w:val="00BC3291"/>
    <w:rsid w:val="00BC44DC"/>
    <w:rsid w:val="00BD1F11"/>
    <w:rsid w:val="00BD279D"/>
    <w:rsid w:val="00BD6BB8"/>
    <w:rsid w:val="00BD76B3"/>
    <w:rsid w:val="00BE5936"/>
    <w:rsid w:val="00BE61A3"/>
    <w:rsid w:val="00BE64FB"/>
    <w:rsid w:val="00BF6159"/>
    <w:rsid w:val="00C033D2"/>
    <w:rsid w:val="00C0413D"/>
    <w:rsid w:val="00C141EA"/>
    <w:rsid w:val="00C15BFA"/>
    <w:rsid w:val="00C361BF"/>
    <w:rsid w:val="00C40A5E"/>
    <w:rsid w:val="00C50365"/>
    <w:rsid w:val="00C50BEF"/>
    <w:rsid w:val="00C607B2"/>
    <w:rsid w:val="00C66BA2"/>
    <w:rsid w:val="00C66E66"/>
    <w:rsid w:val="00C83221"/>
    <w:rsid w:val="00C84F5E"/>
    <w:rsid w:val="00C918B1"/>
    <w:rsid w:val="00C95985"/>
    <w:rsid w:val="00C9626F"/>
    <w:rsid w:val="00CA43F9"/>
    <w:rsid w:val="00CB0755"/>
    <w:rsid w:val="00CB3475"/>
    <w:rsid w:val="00CB5F33"/>
    <w:rsid w:val="00CB618C"/>
    <w:rsid w:val="00CB723B"/>
    <w:rsid w:val="00CC0C60"/>
    <w:rsid w:val="00CC32E7"/>
    <w:rsid w:val="00CC5026"/>
    <w:rsid w:val="00CC68D0"/>
    <w:rsid w:val="00CD3D86"/>
    <w:rsid w:val="00CD3F2F"/>
    <w:rsid w:val="00CD5D8C"/>
    <w:rsid w:val="00CD7E6A"/>
    <w:rsid w:val="00CE514E"/>
    <w:rsid w:val="00CE61D9"/>
    <w:rsid w:val="00CF052B"/>
    <w:rsid w:val="00CF19FD"/>
    <w:rsid w:val="00CF28E0"/>
    <w:rsid w:val="00CF5F27"/>
    <w:rsid w:val="00D009A2"/>
    <w:rsid w:val="00D00D49"/>
    <w:rsid w:val="00D03F9A"/>
    <w:rsid w:val="00D0442C"/>
    <w:rsid w:val="00D06D51"/>
    <w:rsid w:val="00D22A23"/>
    <w:rsid w:val="00D24991"/>
    <w:rsid w:val="00D27DE6"/>
    <w:rsid w:val="00D41463"/>
    <w:rsid w:val="00D450C0"/>
    <w:rsid w:val="00D45F9B"/>
    <w:rsid w:val="00D50255"/>
    <w:rsid w:val="00D51B0E"/>
    <w:rsid w:val="00D527A2"/>
    <w:rsid w:val="00D537D5"/>
    <w:rsid w:val="00D63CE4"/>
    <w:rsid w:val="00D64D9E"/>
    <w:rsid w:val="00D66356"/>
    <w:rsid w:val="00D66520"/>
    <w:rsid w:val="00D66EC9"/>
    <w:rsid w:val="00D75B60"/>
    <w:rsid w:val="00D7616D"/>
    <w:rsid w:val="00D822BA"/>
    <w:rsid w:val="00D82454"/>
    <w:rsid w:val="00D82B46"/>
    <w:rsid w:val="00D91043"/>
    <w:rsid w:val="00D9495B"/>
    <w:rsid w:val="00D94FB9"/>
    <w:rsid w:val="00DA3C84"/>
    <w:rsid w:val="00DA6F9C"/>
    <w:rsid w:val="00DB002C"/>
    <w:rsid w:val="00DB4CFB"/>
    <w:rsid w:val="00DC5436"/>
    <w:rsid w:val="00DC60D0"/>
    <w:rsid w:val="00DD2498"/>
    <w:rsid w:val="00DD5029"/>
    <w:rsid w:val="00DE1892"/>
    <w:rsid w:val="00DE34CF"/>
    <w:rsid w:val="00DE7432"/>
    <w:rsid w:val="00DF0C3F"/>
    <w:rsid w:val="00DF2FD4"/>
    <w:rsid w:val="00DF465E"/>
    <w:rsid w:val="00DF6596"/>
    <w:rsid w:val="00DF6CC2"/>
    <w:rsid w:val="00E06FB6"/>
    <w:rsid w:val="00E073E5"/>
    <w:rsid w:val="00E12844"/>
    <w:rsid w:val="00E13F3D"/>
    <w:rsid w:val="00E22F0B"/>
    <w:rsid w:val="00E22F19"/>
    <w:rsid w:val="00E23DC1"/>
    <w:rsid w:val="00E247A6"/>
    <w:rsid w:val="00E26855"/>
    <w:rsid w:val="00E34898"/>
    <w:rsid w:val="00E41D25"/>
    <w:rsid w:val="00E4794F"/>
    <w:rsid w:val="00E526FE"/>
    <w:rsid w:val="00E54EE9"/>
    <w:rsid w:val="00E57621"/>
    <w:rsid w:val="00E57C10"/>
    <w:rsid w:val="00E63F66"/>
    <w:rsid w:val="00E6537E"/>
    <w:rsid w:val="00E77B60"/>
    <w:rsid w:val="00E8239D"/>
    <w:rsid w:val="00E82BF0"/>
    <w:rsid w:val="00E84062"/>
    <w:rsid w:val="00EA0D5F"/>
    <w:rsid w:val="00EA226D"/>
    <w:rsid w:val="00EA28B0"/>
    <w:rsid w:val="00EA461F"/>
    <w:rsid w:val="00EA5EED"/>
    <w:rsid w:val="00EA641A"/>
    <w:rsid w:val="00EB09B7"/>
    <w:rsid w:val="00EC1B80"/>
    <w:rsid w:val="00ED21ED"/>
    <w:rsid w:val="00ED5B1E"/>
    <w:rsid w:val="00ED65EF"/>
    <w:rsid w:val="00ED797A"/>
    <w:rsid w:val="00EE51D7"/>
    <w:rsid w:val="00EE5CE7"/>
    <w:rsid w:val="00EE6597"/>
    <w:rsid w:val="00EE7D7C"/>
    <w:rsid w:val="00EF3156"/>
    <w:rsid w:val="00EF3E16"/>
    <w:rsid w:val="00EF5A0A"/>
    <w:rsid w:val="00F030B9"/>
    <w:rsid w:val="00F04191"/>
    <w:rsid w:val="00F10422"/>
    <w:rsid w:val="00F14016"/>
    <w:rsid w:val="00F25D98"/>
    <w:rsid w:val="00F26EE3"/>
    <w:rsid w:val="00F300FB"/>
    <w:rsid w:val="00F322D5"/>
    <w:rsid w:val="00F37B01"/>
    <w:rsid w:val="00F4105A"/>
    <w:rsid w:val="00F42107"/>
    <w:rsid w:val="00F43CD7"/>
    <w:rsid w:val="00F47FCF"/>
    <w:rsid w:val="00F56EAD"/>
    <w:rsid w:val="00F614AF"/>
    <w:rsid w:val="00F664FB"/>
    <w:rsid w:val="00F70257"/>
    <w:rsid w:val="00F74992"/>
    <w:rsid w:val="00F83D0B"/>
    <w:rsid w:val="00F85E55"/>
    <w:rsid w:val="00F8637F"/>
    <w:rsid w:val="00F8653D"/>
    <w:rsid w:val="00F928BD"/>
    <w:rsid w:val="00F939B5"/>
    <w:rsid w:val="00F94E3D"/>
    <w:rsid w:val="00F96DDA"/>
    <w:rsid w:val="00FA36E0"/>
    <w:rsid w:val="00FA43C4"/>
    <w:rsid w:val="00FB6386"/>
    <w:rsid w:val="00FC6E8E"/>
    <w:rsid w:val="00FC7C72"/>
    <w:rsid w:val="00FD5ACB"/>
    <w:rsid w:val="00FD7E0C"/>
    <w:rsid w:val="00FF2DC1"/>
    <w:rsid w:val="00FF4036"/>
    <w:rsid w:val="00FF4D0E"/>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D65D33-1BE5-44BF-8047-F372928C4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FD7E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575212734">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826968841">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erec.europa.eu/eng/document_register/subject_matter/berec/regulatory_best_practices/guidelines/6160-berec-guidelines-on-the-implementation-by-national-regulators-of-european-net-neutrality-rul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D4455DE-5BAE-4FDB-B879-0870FB00C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5E85C7-5BB8-4685-A60F-B0A5D674FF88}">
  <ds:schemaRefs>
    <ds:schemaRef ds:uri="http://schemas.microsoft.com/sharepoint/v3/contenttype/forms"/>
  </ds:schemaRefs>
</ds:datastoreItem>
</file>

<file path=customXml/itemProps4.xml><?xml version="1.0" encoding="utf-8"?>
<ds:datastoreItem xmlns:ds="http://schemas.openxmlformats.org/officeDocument/2006/customXml" ds:itemID="{B528B8C0-F905-4FF3-BEBB-28A57C6C40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2</Pages>
  <Words>698</Words>
  <Characters>3983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4672</CharactersWithSpaces>
  <SharedDoc>false</SharedDoc>
  <HLinks>
    <vt:vector size="6" baseType="variant">
      <vt:variant>
        <vt:i4>6750260</vt:i4>
      </vt:variant>
      <vt:variant>
        <vt:i4>6</vt:i4>
      </vt:variant>
      <vt:variant>
        <vt:i4>0</vt:i4>
      </vt:variant>
      <vt:variant>
        <vt:i4>5</vt:i4>
      </vt:variant>
      <vt:variant>
        <vt:lpwstr>https://berec.europa.eu/eng/document_register/subject_matter/berec/regulatory_best_practices/guidelines/6160-berec-guidelines-on-the-implementation-by-national-regulators-of-european-net-neutrality-rules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140</cp:revision>
  <cp:lastPrinted>1900-01-01T17:00:00Z</cp:lastPrinted>
  <dcterms:created xsi:type="dcterms:W3CDTF">2021-09-17T21:59:00Z</dcterms:created>
  <dcterms:modified xsi:type="dcterms:W3CDTF">2021-10-11T16:11:00Z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